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right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Додаток №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right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до тендерного оголошення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right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БО МБФ «Центр соціальних проектів майбутнього»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right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від 0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.06.2025 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30"/>
          <w:szCs w:val="30"/>
          <w:rtl w:val="0"/>
        </w:rPr>
        <w:t xml:space="preserve">Специфікація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30"/>
          <w:szCs w:val="30"/>
          <w:rtl w:val="0"/>
        </w:rPr>
        <w:t xml:space="preserve">медичного обладнання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ind w:left="360" w:firstLine="0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Загальні вимоги: </w:t>
      </w:r>
    </w:p>
    <w:p w:rsidR="00000000" w:rsidDel="00000000" w:rsidP="00000000" w:rsidRDefault="00000000" w:rsidRPr="00000000" w14:paraId="0000000A">
      <w:pPr>
        <w:spacing w:after="0" w:lineRule="auto"/>
        <w:ind w:left="36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50.0" w:type="dxa"/>
        <w:jc w:val="left"/>
        <w:tblInd w:w="-1033.0" w:type="dxa"/>
        <w:tblLayout w:type="fixed"/>
        <w:tblLook w:val="0400"/>
      </w:tblPr>
      <w:tblGrid>
        <w:gridCol w:w="600"/>
        <w:gridCol w:w="4530"/>
        <w:gridCol w:w="855"/>
        <w:gridCol w:w="4665"/>
        <w:tblGridChange w:id="0">
          <w:tblGrid>
            <w:gridCol w:w="600"/>
            <w:gridCol w:w="4530"/>
            <w:gridCol w:w="855"/>
            <w:gridCol w:w="466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№ 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Предмет закупівлі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К-ть, шт.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Запитувана марка /модель 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Пристрій для реабілітації передпліччя та зап'ястя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CAPRI, PHU Technomex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Бруси для перенавчання ходи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TNCH-2, PHU Technomex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Пристрій для реабілітації верхніх або нижніх кінцівок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KINETEC KINEVIA DUO, Kinetec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Багатофункціональний силовий тренажер з тяговою системою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Smart Power Machine, DKN Technology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Дзеркало для вправ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MIRR-1, Technomex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Стіл процедурний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OPAL, Technomex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Апарат для електротерапії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Endomed 482, Enraf-Nonius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Інтерактивна когнітивно-реабілітаційна тренінгова система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МОТО Cog, </w:t>
            </w:r>
            <w:r w:rsidDel="00000000" w:rsidR="00000000" w:rsidRPr="00000000">
              <w:rPr>
                <w:color w:val="000000"/>
                <w:sz w:val="24"/>
                <w:szCs w:val="24"/>
                <w:shd w:fill="f6f7fb" w:val="clear"/>
                <w:rtl w:val="0"/>
              </w:rPr>
              <w:t xml:space="preserve">Ортопед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Мобільний підйомник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Helios/150, Winncare Nordic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Тренажер для вправ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Line Cable Cross Over, DKN Technology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Стіл широкий процедурний для Бобат терапії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KORUND-E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Віртуальна реабілітаційна система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Neofect Cognition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Реабілітаційна бігова доріжка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7.0T, Dyaco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Реабілітаційна дошка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Neofect Smart Pegboard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Система для підвісної слінг терапії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Levitas PRO, Technomex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Апарат для пасивної реабілітації ліктя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Fisiotek LT-G (FLT/G-5R), Rimec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Гібридний резектоскоп (Гістероскоп 30°, діаметр 4 мм, РД 300 мм; Гібридний робочий елемент, пасивний; Зовнішній тубус резектоскопу, 26 Шр, скошений; Ріжучий петлевий електрод, прямий, 24 Шр; Ріжучий петлевий електрод, зігнутий, 24 Шр; Електрод для коагуляції, плоский, 24 Шр; Електрод для коагуляції, конічний, 24 Шр; Електрод для коагуляції, кульковий, 24 Шр ; Біполярний кабель, Valleylab; Монополярний кабель, Valleylab)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RZ-Medizintechnik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Лапароскопічні інструменти (Біполярні щипці, 34 cm (см), обертаються на 720°; Біполярні щипці, фенестровані, ергономічні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;  Щипці для дисекції по Меріленду, делікатні, у зборі; Щипці для захоплення по Йогансу, у зборі;  Оригінальні ножиці по Метценбауму, у зборі; Щипці для захоплення по Кохеру, у зборі; Фібро-волоконний світловодний кабель; Адаптер до фібро-волоконного світловоду; Адаптер до фібро-волоконного світловоду)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RZ-Medizintechnik</w:t>
            </w:r>
          </w:p>
        </w:tc>
      </w:tr>
      <w:tr>
        <w:trPr>
          <w:cantSplit w:val="0"/>
          <w:trHeight w:val="176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ВСЬОГО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5C">
      <w:pPr>
        <w:spacing w:after="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* учасники можуть запропонувати іншу марку/модель, яка є еквівалентною запитуваній по характеристикам.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4.0" w:type="dxa"/>
        <w:jc w:val="center"/>
        <w:tblLayout w:type="fixed"/>
        <w:tblLook w:val="0400"/>
      </w:tblPr>
      <w:tblGrid>
        <w:gridCol w:w="236"/>
        <w:gridCol w:w="9118"/>
        <w:tblGridChange w:id="0">
          <w:tblGrid>
            <w:gridCol w:w="236"/>
            <w:gridCol w:w="91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Загальні вимоги: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товар, запропонований Учасником, повинен бути новим і таким, що не був у використанні та гарантійний термін (строк) експлуатації повинен становити не менше 12 місяців;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товар, запропонований Учасником, повинен відповідати національним та/або міжнародним стандартам, медико – технічним вимогам до предмету закупівлі, встановленим у даному додатку та всіх інших вимог тендерної документації;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переможець відкритого тендеру має бути готовим до укладання договору з Замовником протягом 5 днів з дати прийняття рішення про намір укласти договір;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терміни виконання умов договору не повинні перевищувати 90 днів з дати підписання договору;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 вартість обладнання включається ціна за його доставку за визначеною адресою;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оплата за товар здійснюється Замовником у національній грошовій одиниці України шляхом перерахування коштів на розрахунковий рахунок Учасника;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сервісне обслуговування товару, запропонованого Учасником повинно здійснюватися кваліфікованими працівниками, які мають відповідні знання та навички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28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ru-RU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a" w:default="1">
    <w:name w:val="Normal"/>
    <w:qFormat w:val="1"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 w:val="1"/>
    <w:rsid w:val="00820743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820743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820743"/>
    <w:pPr>
      <w:keepNext w:val="1"/>
      <w:keepLines w:val="1"/>
      <w:spacing w:after="80" w:before="160"/>
      <w:outlineLvl w:val="2"/>
    </w:pPr>
    <w:rPr>
      <w:rFonts w:asciiTheme="minorHAnsi" w:cstheme="majorBidi" w:eastAsiaTheme="majorEastAsia" w:hAnsiTheme="minorHAnsi"/>
      <w:color w:val="2e74b5" w:themeColor="accent1" w:themeShade="0000BF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820743"/>
    <w:pPr>
      <w:keepNext w:val="1"/>
      <w:keepLines w:val="1"/>
      <w:spacing w:after="40" w:before="80"/>
      <w:outlineLvl w:val="3"/>
    </w:pPr>
    <w:rPr>
      <w:rFonts w:asciiTheme="minorHAnsi" w:cstheme="majorBidi" w:eastAsiaTheme="majorEastAsia" w:hAnsiTheme="minorHAnsi"/>
      <w:i w:val="1"/>
      <w:iCs w:val="1"/>
      <w:color w:val="2e74b5" w:themeColor="accent1" w:themeShade="0000BF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820743"/>
    <w:pPr>
      <w:keepNext w:val="1"/>
      <w:keepLines w:val="1"/>
      <w:spacing w:after="40" w:before="80"/>
      <w:outlineLvl w:val="4"/>
    </w:pPr>
    <w:rPr>
      <w:rFonts w:asciiTheme="minorHAnsi" w:cstheme="majorBidi" w:eastAsiaTheme="majorEastAsia" w:hAnsiTheme="minorHAnsi"/>
      <w:color w:val="2e74b5" w:themeColor="accent1" w:themeShade="0000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820743"/>
    <w:pPr>
      <w:keepNext w:val="1"/>
      <w:keepLines w:val="1"/>
      <w:spacing w:after="0" w:before="40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820743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820743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820743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820743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820743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820743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820743"/>
    <w:rPr>
      <w:rFonts w:cstheme="majorBidi" w:eastAsiaTheme="majorEastAsia"/>
      <w:i w:val="1"/>
      <w:iCs w:val="1"/>
      <w:color w:val="2e74b5" w:themeColor="accent1" w:themeShade="0000BF"/>
      <w:sz w:val="28"/>
    </w:rPr>
  </w:style>
  <w:style w:type="character" w:styleId="50" w:customStyle="1">
    <w:name w:val="Заголовок 5 Знак"/>
    <w:basedOn w:val="a0"/>
    <w:link w:val="5"/>
    <w:uiPriority w:val="9"/>
    <w:semiHidden w:val="1"/>
    <w:rsid w:val="00820743"/>
    <w:rPr>
      <w:rFonts w:cstheme="majorBidi" w:eastAsiaTheme="majorEastAsia"/>
      <w:color w:val="2e74b5" w:themeColor="accent1" w:themeShade="0000BF"/>
      <w:sz w:val="28"/>
    </w:rPr>
  </w:style>
  <w:style w:type="character" w:styleId="60" w:customStyle="1">
    <w:name w:val="Заголовок 6 Знак"/>
    <w:basedOn w:val="a0"/>
    <w:link w:val="6"/>
    <w:uiPriority w:val="9"/>
    <w:semiHidden w:val="1"/>
    <w:rsid w:val="00820743"/>
    <w:rPr>
      <w:rFonts w:cstheme="majorBidi" w:eastAsiaTheme="majorEastAsia"/>
      <w:i w:val="1"/>
      <w:iCs w:val="1"/>
      <w:color w:val="595959" w:themeColor="text1" w:themeTint="0000A6"/>
      <w:sz w:val="28"/>
    </w:rPr>
  </w:style>
  <w:style w:type="character" w:styleId="70" w:customStyle="1">
    <w:name w:val="Заголовок 7 Знак"/>
    <w:basedOn w:val="a0"/>
    <w:link w:val="7"/>
    <w:uiPriority w:val="9"/>
    <w:semiHidden w:val="1"/>
    <w:rsid w:val="00820743"/>
    <w:rPr>
      <w:rFonts w:cstheme="majorBidi" w:eastAsiaTheme="majorEastAsia"/>
      <w:color w:val="595959" w:themeColor="text1" w:themeTint="0000A6"/>
      <w:sz w:val="28"/>
    </w:rPr>
  </w:style>
  <w:style w:type="character" w:styleId="80" w:customStyle="1">
    <w:name w:val="Заголовок 8 Знак"/>
    <w:basedOn w:val="a0"/>
    <w:link w:val="8"/>
    <w:uiPriority w:val="9"/>
    <w:semiHidden w:val="1"/>
    <w:rsid w:val="00820743"/>
    <w:rPr>
      <w:rFonts w:cstheme="majorBidi" w:eastAsiaTheme="majorEastAsia"/>
      <w:i w:val="1"/>
      <w:iCs w:val="1"/>
      <w:color w:val="272727" w:themeColor="text1" w:themeTint="0000D8"/>
      <w:sz w:val="2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820743"/>
    <w:rPr>
      <w:rFonts w:cstheme="majorBidi" w:eastAsiaTheme="majorEastAsia"/>
      <w:color w:val="272727" w:themeColor="text1" w:themeTint="0000D8"/>
      <w:sz w:val="28"/>
    </w:rPr>
  </w:style>
  <w:style w:type="paragraph" w:styleId="a3">
    <w:name w:val="Title"/>
    <w:basedOn w:val="a"/>
    <w:next w:val="a"/>
    <w:link w:val="a4"/>
    <w:uiPriority w:val="10"/>
    <w:qFormat w:val="1"/>
    <w:rsid w:val="00820743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4" w:customStyle="1">
    <w:name w:val="Назва Знак"/>
    <w:basedOn w:val="a0"/>
    <w:link w:val="a3"/>
    <w:uiPriority w:val="10"/>
    <w:rsid w:val="0082074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820743"/>
    <w:pPr>
      <w:numPr>
        <w:ilvl w:val="1"/>
      </w:numPr>
    </w:pPr>
    <w:rPr>
      <w:rFonts w:asciiTheme="minorHAnsi" w:cstheme="majorBidi" w:eastAsiaTheme="majorEastAsia" w:hAnsiTheme="minorHAnsi"/>
      <w:color w:val="595959" w:themeColor="text1" w:themeTint="0000A6"/>
      <w:spacing w:val="15"/>
      <w:szCs w:val="28"/>
    </w:rPr>
  </w:style>
  <w:style w:type="character" w:styleId="a6" w:customStyle="1">
    <w:name w:val="Підзаголовок Знак"/>
    <w:basedOn w:val="a0"/>
    <w:link w:val="a5"/>
    <w:uiPriority w:val="11"/>
    <w:rsid w:val="0082074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82074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Цитата Знак"/>
    <w:basedOn w:val="a0"/>
    <w:link w:val="a7"/>
    <w:uiPriority w:val="29"/>
    <w:rsid w:val="00820743"/>
    <w:rPr>
      <w:rFonts w:ascii="Times New Roman" w:hAnsi="Times New Roman"/>
      <w:i w:val="1"/>
      <w:iCs w:val="1"/>
      <w:color w:val="404040" w:themeColor="text1" w:themeTint="0000BF"/>
      <w:sz w:val="28"/>
    </w:rPr>
  </w:style>
  <w:style w:type="paragraph" w:styleId="a9">
    <w:name w:val="List Paragraph"/>
    <w:basedOn w:val="a"/>
    <w:uiPriority w:val="34"/>
    <w:qFormat w:val="1"/>
    <w:rsid w:val="00820743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820743"/>
    <w:rPr>
      <w:i w:val="1"/>
      <w:iCs w:val="1"/>
      <w:color w:val="2e74b5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820743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ac" w:customStyle="1">
    <w:name w:val="Насичена цитата Знак"/>
    <w:basedOn w:val="a0"/>
    <w:link w:val="ab"/>
    <w:uiPriority w:val="30"/>
    <w:rsid w:val="00820743"/>
    <w:rPr>
      <w:rFonts w:ascii="Times New Roman" w:hAnsi="Times New Roman"/>
      <w:i w:val="1"/>
      <w:iCs w:val="1"/>
      <w:color w:val="2e74b5" w:themeColor="accent1" w:themeShade="0000BF"/>
      <w:sz w:val="28"/>
    </w:rPr>
  </w:style>
  <w:style w:type="character" w:styleId="ad">
    <w:name w:val="Intense Reference"/>
    <w:basedOn w:val="a0"/>
    <w:uiPriority w:val="32"/>
    <w:qFormat w:val="1"/>
    <w:rsid w:val="00820743"/>
    <w:rPr>
      <w:b w:val="1"/>
      <w:bCs w:val="1"/>
      <w:smallCaps w:val="1"/>
      <w:color w:val="2e74b5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color w:val="595959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novqB0K2+C82VblcgfdZsK/rTw==">CgMxLjA4AHIhMVhjUXVaTk5WRmNjY2toUzAxSW9hZ3lZUDc5SDYzRzNQ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2025-06-04T09:23:00Z</dcterms:created>
  <dc:creator>Vlada Andrushchenko</dc:creator>
</cp:coreProperties>
</file>